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4"/>
          <w:szCs w:val="24"/>
        </w:rPr>
      </w:pPr>
      <w:r>
        <w:rPr>
          <w:sz w:val="24"/>
          <w:szCs w:val="24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 xml:space="preserve">«20» июня 2025 года </w:t>
        <w:tab/>
        <w:tab/>
        <w:tab/>
        <w:tab/>
        <w:tab/>
        <w:t xml:space="preserve">                                   № 77/965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bCs/>
          <w:sz w:val="28"/>
          <w:szCs w:val="28"/>
        </w:rPr>
        <w:t xml:space="preserve">Об утверждении графика работы членов территориальной </w:t>
      </w:r>
    </w:p>
    <w:p>
      <w:pPr>
        <w:pStyle w:val="Normal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bCs/>
          <w:sz w:val="28"/>
          <w:szCs w:val="28"/>
        </w:rPr>
        <w:t xml:space="preserve">избирательной комиссии Успенская на период подготовки и проведения </w:t>
      </w:r>
    </w:p>
    <w:p>
      <w:pPr>
        <w:pStyle w:val="Normal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bCs/>
          <w:sz w:val="28"/>
          <w:szCs w:val="28"/>
        </w:rPr>
        <w:t xml:space="preserve">муниципальных выборов, назначенных на территории Успенского района 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-3240" w:leader="none"/>
          <w:tab w:val="right" w:pos="8306" w:leader="none"/>
          <w:tab w:val="center" w:pos="13750" w:leader="none"/>
        </w:tabs>
        <w:jc w:val="center"/>
        <w:rPr>
          <w:rFonts w:eastAsia="Times New Roman"/>
          <w:b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eastAsia="Times New Roman" w:ascii="Nimbus Roman" w:hAnsi="Nimbus Roman"/>
          <w:sz w:val="28"/>
          <w:szCs w:val="28"/>
          <w:lang w:eastAsia="ru-RU"/>
        </w:rPr>
        <w:t xml:space="preserve">В целях реализации требований Закона Краснодарского края от 26 декабря 2005 года № 966-КЗ «О муниципальных выборах в Краснодарском крае», в соответствии с Календарным планом мероприятий по подготовке и проведению муниципальных выборов, назначенных на территории муниципального образования Успенский район, утвержденного решением территориальной избирательной комиссии от 20 июня 2025 г. № </w:t>
      </w:r>
      <w:r>
        <w:rPr>
          <w:rFonts w:eastAsia="Times New Roman"/>
          <w:sz w:val="28"/>
          <w:szCs w:val="28"/>
          <w:lang w:eastAsia="ru-RU"/>
        </w:rPr>
        <w:t>77/963</w:t>
      </w:r>
      <w:r>
        <w:rPr>
          <w:rFonts w:eastAsia="Times New Roman" w:ascii="Nimbus Roman" w:hAnsi="Nimbus Roman"/>
          <w:sz w:val="28"/>
          <w:szCs w:val="28"/>
          <w:lang w:eastAsia="ru-RU"/>
        </w:rPr>
        <w:t>, территориальная избирательная комиссия Успенская РЕШИЛА:</w:t>
      </w:r>
    </w:p>
    <w:p>
      <w:pPr>
        <w:pStyle w:val="Normal"/>
        <w:spacing w:lineRule="auto" w:line="360" w:before="0" w:after="0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eastAsia="Times New Roman" w:ascii="Nimbus Roman" w:hAnsi="Nimbus Roman"/>
          <w:sz w:val="28"/>
          <w:szCs w:val="28"/>
          <w:lang w:eastAsia="ru-RU"/>
        </w:rPr>
        <w:t>1.</w:t>
      </w:r>
      <w:r>
        <w:rPr>
          <w:rFonts w:eastAsia="Times New Roman" w:ascii="Nimbus Roman" w:hAnsi="Nimbus Roman"/>
          <w:bCs/>
          <w:sz w:val="28"/>
          <w:szCs w:val="28"/>
          <w:lang w:eastAsia="ru-RU"/>
        </w:rPr>
        <w:t xml:space="preserve"> Утвердить график работы членов территориальной избирательной комиссии Успенская с правом решающего голоса на период подготовки и проведения муниципальных выборов, назначенных на территории муниципального образования Успенский район (прилагается). </w:t>
      </w:r>
    </w:p>
    <w:p>
      <w:pPr>
        <w:pStyle w:val="Style24"/>
        <w:spacing w:lineRule="auto" w:line="360" w:before="0" w:after="0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eastAsia="Times New Roman" w:ascii="Nimbus Roman" w:hAnsi="Nimbus Roman"/>
          <w:b w:val="false"/>
          <w:bCs w:val="false"/>
          <w:sz w:val="28"/>
          <w:szCs w:val="28"/>
          <w:lang w:eastAsia="ru-RU"/>
        </w:rPr>
        <w:t>2. </w:t>
      </w:r>
      <w:r>
        <w:rPr>
          <w:rFonts w:ascii="Nimbus Roman" w:hAnsi="Nimbus Roman"/>
          <w:b w:val="false"/>
          <w:bCs w:val="false"/>
          <w:sz w:val="28"/>
          <w:szCs w:val="28"/>
        </w:rPr>
        <w:t xml:space="preserve">Контроль за исполнением графика работы членов территориальной избирательной комиссии Успенская с правом решающего голоса возложить на </w:t>
      </w:r>
      <w:r>
        <w:rPr>
          <w:rFonts w:ascii="Nimbus Roman" w:hAnsi="Nimbus Roman"/>
          <w:b w:val="false"/>
          <w:sz w:val="28"/>
          <w:szCs w:val="28"/>
        </w:rPr>
        <w:t xml:space="preserve"> секретаря территориальной избирательной комиссии Успенская Ю.С. Плохутину.</w:t>
      </w:r>
    </w:p>
    <w:p>
      <w:pPr>
        <w:pStyle w:val="Normal"/>
        <w:jc w:val="both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</w:r>
    </w:p>
    <w:p>
      <w:pPr>
        <w:pStyle w:val="Normal"/>
        <w:rPr>
          <w:szCs w:val="28"/>
        </w:rPr>
      </w:pPr>
      <w:r>
        <w:rPr>
          <w:szCs w:val="28"/>
        </w:rPr>
        <w:t>Председатель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ab/>
        <w:tab/>
        <w:t xml:space="preserve">                                                          С.Г. Геворкян</w:t>
      </w:r>
    </w:p>
    <w:p>
      <w:pPr>
        <w:pStyle w:val="Normal"/>
        <w:ind w:hanging="0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 xml:space="preserve">Секретарь заседания территориальной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Ю.С. Плохутина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040" w:right="0" w:firstLine="720"/>
        <w:jc w:val="center"/>
        <w:rPr>
          <w:rFonts w:ascii="Nimbus Roman" w:hAnsi="Nimbus Roman" w:cs="SchoolBook;Times New Roman"/>
          <w:sz w:val="24"/>
          <w:szCs w:val="24"/>
        </w:rPr>
      </w:pPr>
      <w:r>
        <w:rPr>
          <w:rFonts w:cs="SchoolBook;Times New Roman" w:ascii="Nimbus Roman" w:hAnsi="Nimbus Roman"/>
          <w:sz w:val="24"/>
          <w:szCs w:val="24"/>
        </w:rPr>
        <w:t>Утверждено</w:t>
      </w:r>
    </w:p>
    <w:p>
      <w:pPr>
        <w:pStyle w:val="Normal"/>
        <w:ind w:left="5760" w:right="0" w:firstLine="60"/>
        <w:jc w:val="center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 xml:space="preserve">решением территориальной </w:t>
      </w:r>
      <w:r>
        <w:rPr>
          <w:rFonts w:cs="SchoolBook;Times New Roman" w:ascii="Nimbus Roman" w:hAnsi="Nimbus Roman"/>
          <w:sz w:val="24"/>
          <w:szCs w:val="24"/>
        </w:rPr>
        <w:t>избирательной</w:t>
      </w:r>
    </w:p>
    <w:p>
      <w:pPr>
        <w:pStyle w:val="Normal"/>
        <w:ind w:left="5760" w:right="0" w:hanging="0"/>
        <w:jc w:val="center"/>
        <w:rPr>
          <w:rFonts w:ascii="Nimbus Roman" w:hAnsi="Nimbus Roman"/>
          <w:sz w:val="24"/>
          <w:szCs w:val="24"/>
        </w:rPr>
      </w:pPr>
      <w:r>
        <w:rPr>
          <w:rFonts w:cs="SchoolBook;Times New Roman" w:ascii="Nimbus Roman" w:hAnsi="Nimbus Roman"/>
          <w:sz w:val="24"/>
          <w:szCs w:val="24"/>
        </w:rPr>
        <w:t xml:space="preserve">комиссии </w:t>
      </w:r>
      <w:r>
        <w:rPr>
          <w:rFonts w:ascii="Nimbus Roman" w:hAnsi="Nimbus Roman"/>
          <w:sz w:val="24"/>
          <w:szCs w:val="24"/>
        </w:rPr>
        <w:t xml:space="preserve"> Успенская</w:t>
      </w:r>
    </w:p>
    <w:p>
      <w:pPr>
        <w:pStyle w:val="Normal"/>
        <w:ind w:left="4956" w:right="0" w:firstLine="6"/>
        <w:jc w:val="center"/>
        <w:rPr>
          <w:rFonts w:ascii="Nimbus Roman" w:hAnsi="Nimbus Roman" w:cs="SchoolBook;Times New Roman"/>
          <w:sz w:val="24"/>
          <w:szCs w:val="24"/>
        </w:rPr>
      </w:pPr>
      <w:r>
        <w:rPr>
          <w:rFonts w:cs="SchoolBook;Times New Roman" w:ascii="Nimbus Roman" w:hAnsi="Nimbus Roman"/>
          <w:sz w:val="24"/>
          <w:szCs w:val="24"/>
        </w:rPr>
        <w:t xml:space="preserve">           </w:t>
      </w:r>
      <w:r>
        <w:rPr>
          <w:rFonts w:cs="SchoolBook;Times New Roman" w:ascii="Nimbus Roman" w:hAnsi="Nimbus Roman"/>
          <w:sz w:val="24"/>
          <w:szCs w:val="24"/>
        </w:rPr>
        <w:t>от 20.06.2025 г. № 77/965</w:t>
      </w:r>
    </w:p>
    <w:p>
      <w:pPr>
        <w:pStyle w:val="Normal"/>
        <w:jc w:val="center"/>
        <w:rPr>
          <w:rFonts w:ascii="Nimbus Roman" w:hAnsi="Nimbus Roman" w:cs="SchoolBook;Times New Roman"/>
          <w:sz w:val="28"/>
          <w:szCs w:val="28"/>
        </w:rPr>
      </w:pPr>
      <w:r>
        <w:rPr>
          <w:rFonts w:cs="SchoolBook;Times New Roman" w:ascii="Nimbus Roman" w:hAnsi="Nimbus Roman"/>
          <w:sz w:val="28"/>
          <w:szCs w:val="28"/>
        </w:rPr>
      </w:r>
    </w:p>
    <w:p>
      <w:pPr>
        <w:pStyle w:val="Normal"/>
        <w:jc w:val="center"/>
        <w:rPr>
          <w:rFonts w:ascii="Nimbus Roman" w:hAnsi="Nimbus Roman" w:cs="SchoolBook;Times New Roman"/>
          <w:sz w:val="28"/>
          <w:szCs w:val="28"/>
        </w:rPr>
      </w:pPr>
      <w:r>
        <w:rPr>
          <w:rFonts w:cs="SchoolBook;Times New Roman" w:ascii="Nimbus Roman" w:hAnsi="Nimbus Roman"/>
          <w:sz w:val="28"/>
          <w:szCs w:val="28"/>
        </w:rPr>
      </w:r>
    </w:p>
    <w:p>
      <w:pPr>
        <w:pStyle w:val="Normal"/>
        <w:jc w:val="center"/>
        <w:rPr>
          <w:rFonts w:ascii="Nimbus Roman" w:hAnsi="Nimbus Roman" w:cs="SchoolBook;Times New Roman"/>
          <w:b/>
          <w:b/>
          <w:sz w:val="28"/>
          <w:szCs w:val="28"/>
        </w:rPr>
      </w:pPr>
      <w:r>
        <w:rPr>
          <w:rFonts w:cs="SchoolBook;Times New Roman" w:ascii="Nimbus Roman" w:hAnsi="Nimbus Roman"/>
          <w:b/>
          <w:sz w:val="28"/>
          <w:szCs w:val="28"/>
        </w:rPr>
        <w:t>ГРАФИК ДЕЖУРСТВА</w:t>
      </w:r>
    </w:p>
    <w:p>
      <w:pPr>
        <w:pStyle w:val="Normal"/>
        <w:jc w:val="center"/>
        <w:rPr>
          <w:rFonts w:ascii="Nimbus Roman" w:hAnsi="Nimbus Roman"/>
          <w:sz w:val="28"/>
          <w:szCs w:val="28"/>
        </w:rPr>
      </w:pPr>
      <w:r>
        <w:rPr>
          <w:rFonts w:cs="SchoolBook;Times New Roman" w:ascii="Nimbus Roman" w:hAnsi="Nimbus Roman"/>
          <w:sz w:val="28"/>
          <w:szCs w:val="28"/>
        </w:rPr>
        <w:t xml:space="preserve">членов </w:t>
      </w:r>
      <w:r>
        <w:rPr>
          <w:rFonts w:ascii="Nimbus Roman" w:hAnsi="Nimbus Roman"/>
          <w:sz w:val="28"/>
          <w:szCs w:val="28"/>
        </w:rPr>
        <w:t xml:space="preserve">территориальной избирательной комиссии  Успенская </w:t>
      </w:r>
    </w:p>
    <w:p>
      <w:pPr>
        <w:pStyle w:val="21"/>
        <w:ind w:left="0" w:right="5" w:hanging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Cs/>
          <w:sz w:val="28"/>
          <w:szCs w:val="28"/>
        </w:rPr>
        <w:t>на период подготовки и проведения</w:t>
      </w:r>
      <w:r>
        <w:rPr>
          <w:rFonts w:ascii="Nimbus Roman" w:hAnsi="Nimbus Roman"/>
          <w:b/>
          <w:bCs/>
          <w:sz w:val="28"/>
          <w:szCs w:val="28"/>
        </w:rPr>
        <w:t xml:space="preserve"> </w:t>
      </w:r>
      <w:r>
        <w:rPr>
          <w:rFonts w:eastAsia="Times New Roman" w:ascii="Nimbus Roman" w:hAnsi="Nimbus Roman"/>
          <w:b w:val="false"/>
          <w:bCs w:val="false"/>
          <w:sz w:val="28"/>
          <w:szCs w:val="28"/>
          <w:lang w:eastAsia="ru-RU"/>
        </w:rPr>
        <w:t>муниципальных выборов, назначенных на территории муниципального образования Успенский район 14  сентября 2025 г.</w:t>
      </w:r>
    </w:p>
    <w:p>
      <w:pPr>
        <w:pStyle w:val="Normal"/>
        <w:jc w:val="center"/>
        <w:rPr>
          <w:rFonts w:ascii="Nimbus Roman" w:hAnsi="Nimbus Roman" w:cs="SchoolBook;Times New Roman"/>
          <w:b/>
          <w:b/>
          <w:bCs/>
          <w:sz w:val="28"/>
          <w:szCs w:val="28"/>
        </w:rPr>
      </w:pPr>
      <w:r>
        <w:rPr>
          <w:rFonts w:cs="SchoolBook;Times New Roman" w:ascii="Nimbus Roman" w:hAnsi="Nimbus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Nimbus Roman" w:hAnsi="Nimbus Roman" w:cs="SchoolBook;Times New Roman"/>
          <w:sz w:val="28"/>
          <w:szCs w:val="28"/>
        </w:rPr>
      </w:pPr>
      <w:r>
        <w:rPr>
          <w:rFonts w:cs="SchoolBook;Times New Roman" w:ascii="Nimbus Roman" w:hAnsi="Nimbus Roman"/>
          <w:sz w:val="28"/>
          <w:szCs w:val="28"/>
        </w:rPr>
      </w:r>
    </w:p>
    <w:tbl>
      <w:tblPr>
        <w:tblW w:w="9415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073"/>
        <w:gridCol w:w="993"/>
        <w:gridCol w:w="1133"/>
        <w:gridCol w:w="1062"/>
        <w:gridCol w:w="1303"/>
      </w:tblGrid>
      <w:tr>
        <w:trPr>
          <w:trHeight w:val="299" w:hRule="atLeast"/>
          <w:cantSplit w:val="true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" w:hAnsi="Nimbus Roman" w:cs="SchoolBook;Times New Roman"/>
                <w:sz w:val="28"/>
                <w:szCs w:val="28"/>
              </w:rPr>
            </w:pPr>
            <w:r>
              <w:rPr>
                <w:rFonts w:cs="SchoolBook;Times New Roman" w:ascii="Nimbus Roman" w:hAnsi="Nimbus Roman"/>
                <w:sz w:val="28"/>
                <w:szCs w:val="28"/>
              </w:rPr>
              <w:t>№№</w:t>
            </w:r>
            <w:r>
              <w:rPr>
                <w:rFonts w:eastAsia="SchoolBook;Times New Roman" w:cs="SchoolBook;Times New Roman" w:ascii="Nimbus Roman" w:hAnsi="Nimbus Roman"/>
                <w:sz w:val="28"/>
                <w:szCs w:val="28"/>
              </w:rPr>
              <w:t xml:space="preserve"> </w:t>
            </w:r>
            <w:r>
              <w:rPr>
                <w:rFonts w:cs="SchoolBook;Times New Roman" w:ascii="Nimbus Roman" w:hAnsi="Nimbus Roman"/>
                <w:sz w:val="28"/>
                <w:szCs w:val="28"/>
              </w:rPr>
              <w:t>п/п</w:t>
            </w:r>
          </w:p>
        </w:tc>
        <w:tc>
          <w:tcPr>
            <w:tcW w:w="4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" w:hAnsi="Nimbus Roman" w:cs="SchoolBook;Times New Roman"/>
                <w:sz w:val="28"/>
                <w:szCs w:val="28"/>
              </w:rPr>
            </w:pPr>
            <w:r>
              <w:rPr>
                <w:rFonts w:cs="SchoolBook;Times New Roman" w:ascii="Nimbus Roman" w:hAnsi="Nimbus Roman"/>
                <w:sz w:val="28"/>
                <w:szCs w:val="28"/>
              </w:rPr>
              <w:t>Ф.И.О. члена ТИК</w:t>
            </w:r>
          </w:p>
        </w:tc>
        <w:tc>
          <w:tcPr>
            <w:tcW w:w="449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" w:hAnsi="Nimbus Roman" w:cs="SchoolBook;Times New Roman"/>
                <w:sz w:val="28"/>
                <w:szCs w:val="28"/>
              </w:rPr>
            </w:pPr>
            <w:r>
              <w:rPr>
                <w:rFonts w:cs="SchoolBook;Times New Roman" w:ascii="Nimbus Roman" w:hAnsi="Nimbus Roman"/>
                <w:sz w:val="28"/>
                <w:szCs w:val="28"/>
              </w:rPr>
              <w:t>Дата проведения дежурства</w:t>
            </w:r>
          </w:p>
        </w:tc>
      </w:tr>
      <w:tr>
        <w:trPr>
          <w:cantSplit w:val="true"/>
        </w:trPr>
        <w:tc>
          <w:tcPr>
            <w:tcW w:w="85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407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июнь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июль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август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сентябрь</w:t>
            </w:r>
          </w:p>
        </w:tc>
      </w:tr>
      <w:tr>
        <w:trPr>
          <w:cantSplit w:val="true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Nimbus Roman" w:hAnsi="Nimbus Roman" w:cs="SchoolBook;Times New Roman"/>
                <w:sz w:val="28"/>
                <w:szCs w:val="28"/>
              </w:rPr>
            </w:pPr>
            <w:r>
              <w:rPr>
                <w:rFonts w:cs="SchoolBook;Times New Roman" w:ascii="Nimbus Roman" w:hAnsi="Nimbus Roman"/>
                <w:sz w:val="28"/>
                <w:szCs w:val="28"/>
              </w:rPr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Машуков Казбек Мухарбиевич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26,27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3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-</w:t>
            </w:r>
          </w:p>
        </w:tc>
      </w:tr>
      <w:tr>
        <w:trPr>
          <w:cantSplit w:val="true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Nimbus Roman" w:hAnsi="Nimbus Roman" w:cs="SchoolBook;Times New Roman"/>
                <w:sz w:val="28"/>
                <w:szCs w:val="28"/>
              </w:rPr>
            </w:pPr>
            <w:r>
              <w:rPr>
                <w:rFonts w:cs="SchoolBook;Times New Roman" w:ascii="Nimbus Roman" w:hAnsi="Nimbus Roman"/>
                <w:sz w:val="28"/>
                <w:szCs w:val="28"/>
              </w:rPr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Плохутина Юлия Сергеевна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19,20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2,30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-</w:t>
            </w:r>
          </w:p>
        </w:tc>
      </w:tr>
      <w:tr>
        <w:trPr>
          <w:cantSplit w:val="true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Nimbus Roman" w:hAnsi="Nimbus Roman" w:cs="SchoolBook;Times New Roman"/>
                <w:sz w:val="28"/>
                <w:szCs w:val="28"/>
              </w:rPr>
            </w:pPr>
            <w:r>
              <w:rPr>
                <w:rFonts w:cs="SchoolBook;Times New Roman" w:ascii="Nimbus Roman" w:hAnsi="Nimbus Roman"/>
                <w:sz w:val="28"/>
                <w:szCs w:val="28"/>
              </w:rPr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Саваськов Александр Николаевич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5,6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9,10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-</w:t>
            </w:r>
          </w:p>
        </w:tc>
      </w:tr>
      <w:tr>
        <w:trPr>
          <w:cantSplit w:val="true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Nimbus Roman" w:hAnsi="Nimbus Roman" w:cs="SchoolBook;Times New Roman"/>
                <w:sz w:val="28"/>
                <w:szCs w:val="28"/>
              </w:rPr>
            </w:pPr>
            <w:r>
              <w:rPr>
                <w:rFonts w:cs="SchoolBook;Times New Roman" w:ascii="Nimbus Roman" w:hAnsi="Nimbus Roman"/>
                <w:sz w:val="28"/>
                <w:szCs w:val="28"/>
              </w:rPr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Шептулина Инна Аркадьевна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30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16,17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-</w:t>
            </w:r>
          </w:p>
        </w:tc>
      </w:tr>
      <w:tr>
        <w:trPr>
          <w:cantSplit w:val="true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Nimbus Roman" w:hAnsi="Nimbus Roman" w:cs="SchoolBook;Times New Roman"/>
                <w:sz w:val="28"/>
                <w:szCs w:val="28"/>
              </w:rPr>
            </w:pPr>
            <w:r>
              <w:rPr>
                <w:rFonts w:cs="SchoolBook;Times New Roman" w:ascii="Nimbus Roman" w:hAnsi="Nimbus Roman"/>
                <w:sz w:val="28"/>
                <w:szCs w:val="28"/>
              </w:rPr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Гейко Ольга Владимировна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31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23,24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7</w:t>
            </w:r>
          </w:p>
        </w:tc>
      </w:tr>
      <w:tr>
        <w:trPr>
          <w:cantSplit w:val="true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Nimbus Roman" w:hAnsi="Nimbus Roman" w:cs="SchoolBook;Times New Roman"/>
                <w:sz w:val="28"/>
                <w:szCs w:val="28"/>
              </w:rPr>
            </w:pPr>
            <w:r>
              <w:rPr>
                <w:rFonts w:cs="SchoolBook;Times New Roman" w:ascii="Nimbus Roman" w:hAnsi="Nimbus Roman"/>
                <w:sz w:val="28"/>
                <w:szCs w:val="28"/>
              </w:rPr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Анищенко Мария Анатольевна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12, 13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-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6</w:t>
            </w:r>
          </w:p>
        </w:tc>
      </w:tr>
    </w:tbl>
    <w:p>
      <w:pPr>
        <w:pStyle w:val="Normal"/>
        <w:rPr>
          <w:rFonts w:ascii="Nimbus Roman" w:hAnsi="Nimbus Roman" w:cs="SchoolBook;Times New Roman"/>
          <w:sz w:val="28"/>
          <w:szCs w:val="28"/>
        </w:rPr>
      </w:pPr>
      <w:r>
        <w:rPr>
          <w:rFonts w:cs="SchoolBook;Times New Roman" w:ascii="Nimbus Roman" w:hAnsi="Nimbus Roman"/>
          <w:sz w:val="28"/>
          <w:szCs w:val="28"/>
        </w:rPr>
      </w:r>
    </w:p>
    <w:p>
      <w:pPr>
        <w:pStyle w:val="Normal"/>
        <w:rPr>
          <w:rFonts w:ascii="Nimbus Roman" w:hAnsi="Nimbus Roman" w:cs="SchoolBook;Times New Roman"/>
          <w:sz w:val="28"/>
          <w:szCs w:val="28"/>
        </w:rPr>
      </w:pPr>
      <w:r>
        <w:rPr>
          <w:rFonts w:cs="SchoolBook;Times New Roman" w:ascii="Nimbus Roman" w:hAnsi="Nimbus Roman"/>
          <w:sz w:val="28"/>
          <w:szCs w:val="28"/>
        </w:rPr>
      </w:r>
    </w:p>
    <w:p>
      <w:pPr>
        <w:pStyle w:val="Normal"/>
        <w:jc w:val="both"/>
        <w:rPr>
          <w:rFonts w:ascii="Nimbus Roman" w:hAnsi="Nimbus Roman"/>
          <w:sz w:val="28"/>
          <w:szCs w:val="28"/>
        </w:rPr>
      </w:pPr>
      <w:r>
        <w:rPr>
          <w:rFonts w:cs="SchoolBook;Times New Roman" w:ascii="Nimbus Roman" w:hAnsi="Nimbus Roman"/>
          <w:sz w:val="28"/>
          <w:szCs w:val="28"/>
        </w:rPr>
        <w:tab/>
        <w:t>Время проведения дежурства  с 9 до 13 часов</w:t>
      </w:r>
      <w:r>
        <w:rPr>
          <w:rFonts w:ascii="Nimbus Roman" w:hAnsi="Nimbus Roman"/>
          <w:sz w:val="28"/>
          <w:szCs w:val="28"/>
        </w:rPr>
        <w:t>, без перерыва.</w:t>
      </w:r>
    </w:p>
    <w:p>
      <w:pPr>
        <w:pStyle w:val="Normal"/>
        <w:jc w:val="both"/>
        <w:rPr>
          <w:rFonts w:ascii="Nimbus Roman" w:hAnsi="Nimbus Roman"/>
          <w:sz w:val="28"/>
          <w:szCs w:val="28"/>
        </w:rPr>
      </w:pPr>
      <w:r>
        <w:rPr>
          <w:rFonts w:cs="SchoolBook;Times New Roman" w:ascii="Nimbus Roman" w:hAnsi="Nimbus Roman"/>
          <w:sz w:val="28"/>
          <w:szCs w:val="28"/>
        </w:rPr>
        <w:tab/>
        <w:t xml:space="preserve">Назначить ответственными за проведение дежурства членов </w:t>
      </w:r>
      <w:r>
        <w:rPr>
          <w:rFonts w:ascii="Nimbus Roman" w:hAnsi="Nimbus Roman"/>
          <w:sz w:val="28"/>
          <w:szCs w:val="28"/>
        </w:rPr>
        <w:t xml:space="preserve">территориальной </w:t>
      </w:r>
      <w:r>
        <w:rPr>
          <w:rFonts w:cs="SchoolBook;Times New Roman" w:ascii="Nimbus Roman" w:hAnsi="Nimbus Roman"/>
          <w:sz w:val="28"/>
          <w:szCs w:val="28"/>
        </w:rPr>
        <w:t xml:space="preserve">избирательной комиссии </w:t>
      </w:r>
      <w:r>
        <w:rPr>
          <w:rFonts w:ascii="Nimbus Roman" w:hAnsi="Nimbus Roman"/>
          <w:sz w:val="28"/>
          <w:szCs w:val="28"/>
        </w:rPr>
        <w:t xml:space="preserve">Успенская </w:t>
      </w:r>
      <w:r>
        <w:rPr>
          <w:rFonts w:cs="SchoolBook;Times New Roman" w:ascii="Nimbus Roman" w:hAnsi="Nimbus Roman"/>
          <w:sz w:val="28"/>
          <w:szCs w:val="28"/>
        </w:rPr>
        <w:t xml:space="preserve">председателя и секретаря </w:t>
      </w:r>
      <w:r>
        <w:rPr>
          <w:rFonts w:ascii="Nimbus Roman" w:hAnsi="Nimbus Roman"/>
          <w:sz w:val="28"/>
          <w:szCs w:val="28"/>
        </w:rPr>
        <w:t xml:space="preserve">территориальной </w:t>
      </w:r>
      <w:r>
        <w:rPr>
          <w:rFonts w:cs="SchoolBook;Times New Roman" w:ascii="Nimbus Roman" w:hAnsi="Nimbus Roman"/>
          <w:sz w:val="28"/>
          <w:szCs w:val="28"/>
        </w:rPr>
        <w:t>избирательной комиссии Успенская</w:t>
      </w:r>
      <w:r>
        <w:rPr>
          <w:rFonts w:ascii="Nimbus Roman" w:hAnsi="Nimbus Roman"/>
          <w:sz w:val="28"/>
          <w:szCs w:val="28"/>
        </w:rPr>
        <w:t>.</w:t>
      </w:r>
    </w:p>
    <w:p>
      <w:pPr>
        <w:pStyle w:val="Normal"/>
        <w:jc w:val="both"/>
        <w:rPr>
          <w:rFonts w:ascii="Nimbus Roman" w:hAnsi="Nimbus Roman"/>
          <w:sz w:val="28"/>
          <w:szCs w:val="28"/>
          <w:vertAlign w:val="superscript"/>
        </w:rPr>
      </w:pPr>
      <w:r>
        <w:rPr>
          <w:rFonts w:ascii="Nimbus Roman" w:hAnsi="Nimbus Roman"/>
          <w:sz w:val="28"/>
          <w:szCs w:val="28"/>
          <w:vertAlign w:val="superscript"/>
        </w:rPr>
      </w:r>
    </w:p>
    <w:p>
      <w:pPr>
        <w:pStyle w:val="Normal"/>
        <w:jc w:val="both"/>
        <w:rPr>
          <w:rFonts w:ascii="Nimbus Roman" w:hAnsi="Nimbus Roman" w:cs="SchoolBook;Times New Roman"/>
          <w:sz w:val="28"/>
          <w:szCs w:val="28"/>
          <w:vertAlign w:val="superscript"/>
        </w:rPr>
      </w:pPr>
      <w:r>
        <w:rPr>
          <w:rFonts w:cs="SchoolBook;Times New Roman" w:ascii="Nimbus Roman" w:hAnsi="Nimbus Roman"/>
          <w:sz w:val="28"/>
          <w:szCs w:val="28"/>
          <w:vertAlign w:val="superscript"/>
        </w:rPr>
      </w:r>
    </w:p>
    <w:p>
      <w:pPr>
        <w:pStyle w:val="Normal"/>
        <w:jc w:val="both"/>
        <w:rPr>
          <w:rFonts w:ascii="Nimbus Roman" w:hAnsi="Nimbus Roman" w:cs="SchoolBook;Times New Roman"/>
          <w:sz w:val="28"/>
          <w:szCs w:val="28"/>
        </w:rPr>
      </w:pPr>
      <w:r>
        <w:rPr>
          <w:rFonts w:cs="SchoolBook;Times New Roman" w:ascii="Nimbus Roman" w:hAnsi="Nimbus Roman"/>
          <w:sz w:val="28"/>
          <w:szCs w:val="28"/>
        </w:rPr>
      </w:r>
    </w:p>
    <w:p>
      <w:pPr>
        <w:pStyle w:val="Normal"/>
        <w:jc w:val="both"/>
        <w:rPr>
          <w:rFonts w:ascii="Nimbus Roman" w:hAnsi="Nimbus Roman" w:cs="SchoolBook;Times New Roman"/>
          <w:sz w:val="28"/>
          <w:szCs w:val="28"/>
        </w:rPr>
      </w:pPr>
      <w:r>
        <w:rPr>
          <w:rFonts w:cs="SchoolBook;Times New Roman" w:ascii="Nimbus Roman" w:hAnsi="Nimbus Roman"/>
          <w:sz w:val="28"/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Председатель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ab/>
        <w:tab/>
        <w:t xml:space="preserve">                                                          С.Г. Геворкян</w:t>
      </w:r>
    </w:p>
    <w:p>
      <w:pPr>
        <w:pStyle w:val="Normal"/>
        <w:ind w:hanging="0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 xml:space="preserve">Секретарь заседания территориальной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Calibri" w:cs="Times New Roman" w:ascii="Nimbus Roman" w:hAnsi="Nimbus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Ю.С. Плохутина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 xml:space="preserve"> </w:t>
      </w:r>
    </w:p>
    <w:sectPr>
      <w:type w:val="nextPage"/>
      <w:pgSz w:w="11906" w:h="16838"/>
      <w:pgMar w:left="1454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Nimbus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character" w:styleId="Pagenumber">
    <w:name w:val="page number"/>
    <w:basedOn w:val="DefaultParagraphFont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yle31">
    <w:name w:val="Footer"/>
    <w:basedOn w:val="Normal"/>
    <w:pPr/>
    <w:rPr>
      <w:rFonts w:eastAsia="Calibri"/>
      <w:szCs w:val="22"/>
    </w:rPr>
  </w:style>
  <w:style w:type="paragraph" w:styleId="3">
    <w:name w:val="Основной текст 3"/>
    <w:basedOn w:val="Normal"/>
    <w:qFormat/>
    <w:pPr>
      <w:ind w:left="0" w:right="5154" w:hanging="0"/>
    </w:pPr>
    <w:rPr>
      <w:sz w:val="20"/>
      <w:lang w:val="ru-RU"/>
    </w:rPr>
  </w:style>
  <w:style w:type="paragraph" w:styleId="Style32">
    <w:name w:val="Содержимое врезки"/>
    <w:basedOn w:val="Normal"/>
    <w:qFormat/>
    <w:pPr/>
    <w:rPr/>
  </w:style>
  <w:style w:type="paragraph" w:styleId="21">
    <w:name w:val="Основной текст 2"/>
    <w:basedOn w:val="Normal"/>
    <w:qFormat/>
    <w:pPr>
      <w:ind w:left="0" w:right="5405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Application>LibreOffice/7.3.7.2$Linux_X86_64 LibreOffice_project/30$Build-2</Application>
  <AppVersion>15.0000</AppVersion>
  <Pages>2</Pages>
  <Words>302</Words>
  <Characters>2154</Characters>
  <CharactersWithSpaces>2595</CharactersWithSpaces>
  <Paragraphs>71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2025-06-24T11:36:40Z</cp:lastPrinted>
  <dcterms:modified xsi:type="dcterms:W3CDTF">2025-06-24T14:12:14Z</dcterms:modified>
  <cp:revision>84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